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3B72" w14:textId="77777777" w:rsidR="00CF0BAA" w:rsidRDefault="0052156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0325F" wp14:editId="45295255">
            <wp:simplePos x="0" y="0"/>
            <wp:positionH relativeFrom="margin">
              <wp:align>left</wp:align>
            </wp:positionH>
            <wp:positionV relativeFrom="page">
              <wp:posOffset>466728</wp:posOffset>
            </wp:positionV>
            <wp:extent cx="647276" cy="647276"/>
            <wp:effectExtent l="0" t="0" r="424" b="424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276" cy="647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5D486F54" wp14:editId="3EE3CB4C">
            <wp:simplePos x="0" y="0"/>
            <wp:positionH relativeFrom="column">
              <wp:posOffset>5410203</wp:posOffset>
            </wp:positionH>
            <wp:positionV relativeFrom="page">
              <wp:posOffset>447671</wp:posOffset>
            </wp:positionV>
            <wp:extent cx="637922" cy="637922"/>
            <wp:effectExtent l="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22" cy="637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4B73FB" w14:textId="77777777" w:rsidR="00CF0BAA" w:rsidRDefault="0052156E">
      <w:pPr>
        <w:pStyle w:val="Standard"/>
        <w:jc w:val="center"/>
        <w:rPr>
          <w:rFonts w:ascii="Optima LT Std" w:hAnsi="Optima LT Std"/>
          <w:b/>
          <w:sz w:val="28"/>
          <w:szCs w:val="48"/>
        </w:rPr>
      </w:pPr>
      <w:r>
        <w:rPr>
          <w:rFonts w:ascii="Optima LT Std" w:hAnsi="Optima LT Std"/>
          <w:b/>
          <w:sz w:val="28"/>
          <w:szCs w:val="48"/>
        </w:rPr>
        <w:t>The Magdalene Group</w:t>
      </w:r>
    </w:p>
    <w:p w14:paraId="61AD4FC7" w14:textId="77777777" w:rsidR="00CF0BAA" w:rsidRDefault="0052156E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  <w:r>
        <w:rPr>
          <w:rFonts w:ascii="Optima LT Std" w:hAnsi="Optima LT Std"/>
          <w:b/>
          <w:color w:val="00000A"/>
          <w:sz w:val="28"/>
          <w:szCs w:val="36"/>
        </w:rPr>
        <w:t>Job Description</w:t>
      </w:r>
    </w:p>
    <w:p w14:paraId="50DA7F33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694EB5AB" w14:textId="6736D58D" w:rsidR="00CF0BAA" w:rsidRDefault="0052156E">
      <w:pPr>
        <w:pStyle w:val="Standard"/>
        <w:jc w:val="center"/>
      </w:pPr>
      <w:r>
        <w:rPr>
          <w:rFonts w:ascii="Optima LT Std" w:hAnsi="Optima LT Std"/>
          <w:b/>
          <w:color w:val="00000A"/>
          <w:sz w:val="28"/>
          <w:szCs w:val="36"/>
        </w:rPr>
        <w:t xml:space="preserve">Young </w:t>
      </w:r>
      <w:r w:rsidR="0074378F">
        <w:rPr>
          <w:rFonts w:ascii="Optima LT Std" w:hAnsi="Optima LT Std"/>
          <w:b/>
          <w:color w:val="00000A"/>
          <w:sz w:val="28"/>
          <w:szCs w:val="36"/>
        </w:rPr>
        <w:t>People</w:t>
      </w:r>
      <w:r>
        <w:rPr>
          <w:rFonts w:ascii="Optima LT Std" w:hAnsi="Optima LT Std"/>
          <w:b/>
          <w:color w:val="00000A"/>
          <w:sz w:val="28"/>
          <w:szCs w:val="36"/>
        </w:rPr>
        <w:t>’s Outreach Worker</w:t>
      </w:r>
    </w:p>
    <w:p w14:paraId="0B9C61C7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095FBE0D" w14:textId="77777777" w:rsidR="00CF0BAA" w:rsidRDefault="0052156E">
      <w:pPr>
        <w:pStyle w:val="Standard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Job summary and purpose</w:t>
      </w:r>
    </w:p>
    <w:p w14:paraId="390AB963" w14:textId="1E5CAA2F" w:rsidR="00CF0BAA" w:rsidRDefault="00CF0BAA">
      <w:pPr>
        <w:pStyle w:val="Standard"/>
        <w:rPr>
          <w:b/>
          <w:bCs/>
          <w:color w:val="00000A"/>
          <w:szCs w:val="28"/>
        </w:rPr>
      </w:pPr>
    </w:p>
    <w:p w14:paraId="6B76DB6F" w14:textId="07BA3DD3" w:rsidR="00CF0BAA" w:rsidRDefault="0060094E" w:rsidP="0060094E">
      <w:pPr>
        <w:pStyle w:val="Standard"/>
      </w:pPr>
      <w:r>
        <w:rPr>
          <w:color w:val="00000A"/>
          <w:szCs w:val="28"/>
        </w:rPr>
        <w:t xml:space="preserve">The post-holder will be based within the Young People’s Service. </w:t>
      </w:r>
      <w:r w:rsidR="0052156E">
        <w:t xml:space="preserve">The purpose of this specialist role is to engage with and provide appropriate emotional and practical support to young </w:t>
      </w:r>
      <w:r w:rsidR="00036EED">
        <w:t>people</w:t>
      </w:r>
      <w:r w:rsidR="0052156E">
        <w:t xml:space="preserve"> experiencing, or at risk of, sexual exploitation</w:t>
      </w:r>
      <w:bookmarkStart w:id="0" w:name="_Hlk525906188"/>
      <w:r w:rsidR="0052156E">
        <w:t xml:space="preserve">. The post-holder will work intensively with vulnerable young </w:t>
      </w:r>
      <w:r w:rsidR="001B373C">
        <w:t>people</w:t>
      </w:r>
      <w:r w:rsidR="0052156E">
        <w:t xml:space="preserve"> in a trauma-informed way to safe-guard them and reduce risk of further exploitation. </w:t>
      </w:r>
      <w:r w:rsidR="001937B9">
        <w:t xml:space="preserve"> The post-holder will work within a multi-agency approach ensuring that at the heart of their safeguarding practice is a recognition of the </w:t>
      </w:r>
      <w:r w:rsidR="00C0433F">
        <w:t>young person’s voice.</w:t>
      </w:r>
    </w:p>
    <w:p w14:paraId="49CD34AC" w14:textId="77777777" w:rsidR="00CF0BAA" w:rsidRDefault="00CF0BAA">
      <w:pPr>
        <w:pStyle w:val="NoSpacing"/>
        <w:rPr>
          <w:rFonts w:ascii="Optima LT Std" w:hAnsi="Optima LT Std"/>
          <w:b/>
          <w:color w:val="00000A"/>
          <w:sz w:val="28"/>
          <w:szCs w:val="36"/>
        </w:rPr>
      </w:pPr>
    </w:p>
    <w:bookmarkEnd w:id="0"/>
    <w:p w14:paraId="606A945B" w14:textId="77777777" w:rsidR="00CF0BAA" w:rsidRDefault="0052156E">
      <w:pPr>
        <w:pStyle w:val="Standard"/>
        <w:rPr>
          <w:b/>
          <w:bCs/>
          <w:color w:val="00000A"/>
        </w:rPr>
      </w:pPr>
      <w:r>
        <w:rPr>
          <w:b/>
          <w:bCs/>
          <w:color w:val="00000A"/>
        </w:rPr>
        <w:t>Principal Responsibilities:</w:t>
      </w:r>
    </w:p>
    <w:p w14:paraId="73CA5A25" w14:textId="77777777" w:rsidR="00CF0BAA" w:rsidRDefault="00CF0BAA">
      <w:pPr>
        <w:pStyle w:val="Standard"/>
      </w:pPr>
    </w:p>
    <w:p w14:paraId="34F13DA5" w14:textId="364D0384" w:rsidR="00CF0BAA" w:rsidRDefault="0052156E">
      <w:pPr>
        <w:pStyle w:val="NoSpacing"/>
        <w:numPr>
          <w:ilvl w:val="0"/>
          <w:numId w:val="13"/>
        </w:numPr>
      </w:pPr>
      <w:r>
        <w:t xml:space="preserve">Design an outreach programme to engage with vulnerable young </w:t>
      </w:r>
      <w:r w:rsidR="00C0433F">
        <w:t>people</w:t>
      </w:r>
      <w:r>
        <w:t xml:space="preserve"> ensuring they have access to CSE services.</w:t>
      </w:r>
    </w:p>
    <w:p w14:paraId="25D6B4B1" w14:textId="70272FC2" w:rsidR="00CF0BAA" w:rsidRDefault="0052156E">
      <w:pPr>
        <w:pStyle w:val="NoSpacing"/>
        <w:numPr>
          <w:ilvl w:val="0"/>
          <w:numId w:val="12"/>
        </w:numPr>
      </w:pPr>
      <w:r>
        <w:t xml:space="preserve">Identify need and carry out outreach </w:t>
      </w:r>
      <w:r w:rsidR="00742E44">
        <w:t xml:space="preserve">on a weekly basis </w:t>
      </w:r>
      <w:r>
        <w:t xml:space="preserve">in known hotspots of concern with the aim of engaging young </w:t>
      </w:r>
      <w:r w:rsidR="00E4670A">
        <w:t>people</w:t>
      </w:r>
      <w:r>
        <w:t xml:space="preserve">, providing services in the community and where determined by the young </w:t>
      </w:r>
      <w:r w:rsidR="00CA354E">
        <w:t>people</w:t>
      </w:r>
      <w:r>
        <w:t>.</w:t>
      </w:r>
    </w:p>
    <w:p w14:paraId="38DEA44C" w14:textId="1CE6B3EC" w:rsidR="00CF0BAA" w:rsidRDefault="0052156E">
      <w:pPr>
        <w:pStyle w:val="NoSpacing"/>
        <w:numPr>
          <w:ilvl w:val="0"/>
          <w:numId w:val="12"/>
        </w:numPr>
      </w:pPr>
      <w:r>
        <w:t xml:space="preserve">Ensure that safe-guarding practice is embedded within working practices to effectively support </w:t>
      </w:r>
      <w:r w:rsidR="006127B3">
        <w:t>young people experiencing</w:t>
      </w:r>
      <w:r w:rsidR="009E6E1D">
        <w:t>, or at risk of, sexual exploitation.</w:t>
      </w:r>
      <w:bookmarkStart w:id="1" w:name="_GoBack"/>
      <w:bookmarkEnd w:id="1"/>
    </w:p>
    <w:p w14:paraId="5051C1B6" w14:textId="30B19A4F" w:rsidR="00CF0BAA" w:rsidRDefault="0052156E">
      <w:pPr>
        <w:pStyle w:val="NoSpacing"/>
        <w:numPr>
          <w:ilvl w:val="0"/>
          <w:numId w:val="12"/>
        </w:numPr>
      </w:pPr>
      <w:r>
        <w:t xml:space="preserve">Build positive relationships with identified young people and through intensive 1:1 support empower them to understand </w:t>
      </w:r>
      <w:r w:rsidR="00B37A5C">
        <w:t>exploitation.</w:t>
      </w:r>
    </w:p>
    <w:p w14:paraId="6B81559B" w14:textId="4EEB2D1B" w:rsidR="00CF0BAA" w:rsidRDefault="0052156E">
      <w:pPr>
        <w:pStyle w:val="NoSpacing"/>
        <w:numPr>
          <w:ilvl w:val="0"/>
          <w:numId w:val="12"/>
        </w:numPr>
      </w:pPr>
      <w:r>
        <w:t xml:space="preserve">Support young </w:t>
      </w:r>
      <w:r w:rsidR="00B37A5C">
        <w:t>people</w:t>
      </w:r>
      <w:r>
        <w:t xml:space="preserve"> to access and engage with specialist support services such as housing, healthcare, substance-misuse, through an holistic and solution-focused approach. </w:t>
      </w:r>
    </w:p>
    <w:p w14:paraId="5BBE0A20" w14:textId="40FADF1C" w:rsidR="00CF0BAA" w:rsidRDefault="0052156E">
      <w:pPr>
        <w:pStyle w:val="NoSpacing"/>
        <w:numPr>
          <w:ilvl w:val="0"/>
          <w:numId w:val="12"/>
        </w:numPr>
      </w:pPr>
      <w:r>
        <w:t xml:space="preserve">Ensure the young </w:t>
      </w:r>
      <w:r w:rsidR="008F3CD8">
        <w:t>person</w:t>
      </w:r>
      <w:r>
        <w:t xml:space="preserve"> feels a partner in any multi-agency and co-ordinated support.</w:t>
      </w:r>
    </w:p>
    <w:p w14:paraId="24976058" w14:textId="77777777" w:rsidR="00CF0BAA" w:rsidRDefault="0052156E">
      <w:pPr>
        <w:pStyle w:val="NoSpacing"/>
        <w:numPr>
          <w:ilvl w:val="0"/>
          <w:numId w:val="12"/>
        </w:numPr>
      </w:pPr>
      <w:r>
        <w:t>Regularly assess and review the intervention and the required level of support for individual young people.</w:t>
      </w:r>
    </w:p>
    <w:p w14:paraId="5E57C6F7" w14:textId="77777777" w:rsidR="00CF0BAA" w:rsidRDefault="0052156E">
      <w:pPr>
        <w:pStyle w:val="NoSpacing"/>
        <w:numPr>
          <w:ilvl w:val="0"/>
          <w:numId w:val="12"/>
        </w:numPr>
      </w:pPr>
      <w:r>
        <w:t>Establish, develop and maintain good relationships with partner agencies, professionals and organisations, both statutory and voluntary.</w:t>
      </w:r>
    </w:p>
    <w:p w14:paraId="6878D801" w14:textId="77777777" w:rsidR="00CF0BAA" w:rsidRDefault="0052156E">
      <w:pPr>
        <w:pStyle w:val="NoSpacing"/>
        <w:numPr>
          <w:ilvl w:val="0"/>
          <w:numId w:val="14"/>
        </w:numPr>
      </w:pPr>
      <w:r>
        <w:t xml:space="preserve">Build an evidence-base of qualitative and quantitative data to be shared with key partners and agencies and to influence future strategies.   </w:t>
      </w:r>
    </w:p>
    <w:p w14:paraId="7F039C3D" w14:textId="77777777" w:rsidR="00CF0BAA" w:rsidRDefault="0052156E">
      <w:pPr>
        <w:pStyle w:val="NoSpacing"/>
        <w:numPr>
          <w:ilvl w:val="0"/>
          <w:numId w:val="9"/>
        </w:numPr>
      </w:pPr>
      <w:r>
        <w:t>In conjunction with the staff team, represent the organisation at events to disseminate findings and evidence-base.</w:t>
      </w:r>
    </w:p>
    <w:p w14:paraId="488DD65B" w14:textId="178B9F59" w:rsidR="00CF0BAA" w:rsidRDefault="0052156E">
      <w:pPr>
        <w:pStyle w:val="NoSpacing"/>
        <w:numPr>
          <w:ilvl w:val="0"/>
          <w:numId w:val="9"/>
        </w:numPr>
      </w:pPr>
      <w:r>
        <w:t>Undertake the administrative tasks associated with providing support services including gathering statistical information, communicating with team members and maintaining office systems.</w:t>
      </w:r>
    </w:p>
    <w:p w14:paraId="04654731" w14:textId="682222E8" w:rsidR="00CF0BAA" w:rsidRDefault="00CF0BAA">
      <w:pPr>
        <w:pStyle w:val="NoSpacing"/>
        <w:ind w:left="360"/>
      </w:pPr>
    </w:p>
    <w:p w14:paraId="00A213D9" w14:textId="77777777" w:rsidR="001B189C" w:rsidRDefault="001B189C">
      <w:pPr>
        <w:pStyle w:val="NoSpacing"/>
        <w:ind w:left="360"/>
      </w:pPr>
    </w:p>
    <w:p w14:paraId="3C68C605" w14:textId="77777777" w:rsidR="00CF0BAA" w:rsidRDefault="00CF0BAA">
      <w:pPr>
        <w:pStyle w:val="NoSpacing"/>
        <w:ind w:left="360"/>
      </w:pPr>
    </w:p>
    <w:p w14:paraId="1A816F88" w14:textId="77777777" w:rsidR="00CF0BAA" w:rsidRDefault="0052156E">
      <w:pPr>
        <w:pStyle w:val="NoSpacing"/>
        <w:numPr>
          <w:ilvl w:val="0"/>
          <w:numId w:val="15"/>
        </w:numPr>
      </w:pPr>
      <w:r>
        <w:lastRenderedPageBreak/>
        <w:t>Contribute to the preparation of information-based resources, including leaflets and our website.</w:t>
      </w:r>
    </w:p>
    <w:p w14:paraId="72A07358" w14:textId="77777777" w:rsidR="00CF0BAA" w:rsidRDefault="0052156E">
      <w:pPr>
        <w:pStyle w:val="NoSpacing"/>
        <w:numPr>
          <w:ilvl w:val="0"/>
          <w:numId w:val="9"/>
        </w:numPr>
      </w:pPr>
      <w:r>
        <w:t>Work with the staff team to undertake monitoring and evaluation of the service including the writing of reports.</w:t>
      </w:r>
    </w:p>
    <w:p w14:paraId="1075E6FD" w14:textId="77777777" w:rsidR="00CF0BAA" w:rsidRDefault="0052156E">
      <w:pPr>
        <w:pStyle w:val="NoSpacing"/>
        <w:numPr>
          <w:ilvl w:val="0"/>
          <w:numId w:val="9"/>
        </w:numPr>
      </w:pPr>
      <w:r>
        <w:t>Contribute to the development of policies and procedures in relation to operational area and The Magdalene Group as a whole.</w:t>
      </w:r>
    </w:p>
    <w:p w14:paraId="162B40AB" w14:textId="77777777" w:rsidR="00CF0BAA" w:rsidRDefault="0052156E">
      <w:pPr>
        <w:pStyle w:val="NoSpacing"/>
        <w:numPr>
          <w:ilvl w:val="0"/>
          <w:numId w:val="9"/>
        </w:numPr>
      </w:pPr>
      <w:r>
        <w:t>To undertake other duties as required by the CEO.</w:t>
      </w:r>
    </w:p>
    <w:p w14:paraId="145CA1E9" w14:textId="77777777" w:rsidR="00CF0BAA" w:rsidRDefault="00CF0BAA">
      <w:pPr>
        <w:pStyle w:val="Standard"/>
        <w:rPr>
          <w:color w:val="FF0000"/>
          <w:szCs w:val="22"/>
        </w:rPr>
      </w:pPr>
    </w:p>
    <w:p w14:paraId="40BC2D8E" w14:textId="77777777" w:rsidR="00CF0BAA" w:rsidRDefault="00CF0BAA">
      <w:pPr>
        <w:pStyle w:val="Standard"/>
        <w:rPr>
          <w:b/>
          <w:color w:val="00000A"/>
        </w:rPr>
      </w:pPr>
    </w:p>
    <w:p w14:paraId="0E2C661F" w14:textId="7272BC11" w:rsidR="00CF0BAA" w:rsidRDefault="0052156E">
      <w:pPr>
        <w:pStyle w:val="Standard"/>
      </w:pPr>
      <w:r>
        <w:rPr>
          <w:b/>
          <w:color w:val="00000A"/>
        </w:rPr>
        <w:t>Accountable to</w:t>
      </w:r>
      <w:r>
        <w:rPr>
          <w:color w:val="00000A"/>
        </w:rPr>
        <w:t xml:space="preserve">: </w:t>
      </w:r>
      <w:r w:rsidR="00350B5D">
        <w:rPr>
          <w:color w:val="00000A"/>
        </w:rPr>
        <w:t>Young People’s Services Manager</w:t>
      </w:r>
    </w:p>
    <w:p w14:paraId="58567C51" w14:textId="77777777" w:rsidR="00CF0BAA" w:rsidRDefault="00CF0BAA">
      <w:pPr>
        <w:pStyle w:val="Standard"/>
        <w:rPr>
          <w:b/>
          <w:color w:val="00000A"/>
        </w:rPr>
      </w:pPr>
    </w:p>
    <w:p w14:paraId="08EC0D17" w14:textId="27BF02F1" w:rsidR="00CF0BAA" w:rsidRDefault="0052156E">
      <w:pPr>
        <w:pStyle w:val="Standard"/>
      </w:pPr>
      <w:r>
        <w:rPr>
          <w:b/>
          <w:color w:val="00000A"/>
        </w:rPr>
        <w:t xml:space="preserve">Based at: </w:t>
      </w:r>
      <w:r>
        <w:rPr>
          <w:color w:val="00000A"/>
        </w:rPr>
        <w:t>Office base, 61 King Street, NR1</w:t>
      </w:r>
      <w:r w:rsidR="00EF0E0B">
        <w:rPr>
          <w:color w:val="00000A"/>
        </w:rPr>
        <w:t xml:space="preserve"> </w:t>
      </w:r>
      <w:r>
        <w:rPr>
          <w:color w:val="00000A"/>
        </w:rPr>
        <w:t>1PH</w:t>
      </w:r>
      <w:r w:rsidR="00EF0E0B">
        <w:rPr>
          <w:color w:val="00000A"/>
        </w:rPr>
        <w:t>, other organisational premises</w:t>
      </w:r>
      <w:r w:rsidR="0022523E">
        <w:rPr>
          <w:color w:val="00000A"/>
        </w:rPr>
        <w:t>,</w:t>
      </w:r>
      <w:r w:rsidR="00EF0E0B">
        <w:rPr>
          <w:color w:val="00000A"/>
        </w:rPr>
        <w:t xml:space="preserve"> </w:t>
      </w:r>
      <w:r>
        <w:rPr>
          <w:color w:val="00000A"/>
        </w:rPr>
        <w:t>and Outreach Work in Nor</w:t>
      </w:r>
      <w:r w:rsidR="0022523E">
        <w:rPr>
          <w:color w:val="00000A"/>
        </w:rPr>
        <w:t>folk.</w:t>
      </w:r>
      <w:r>
        <w:rPr>
          <w:color w:val="FF0000"/>
        </w:rPr>
        <w:t xml:space="preserve"> </w:t>
      </w:r>
    </w:p>
    <w:p w14:paraId="62BEE0C7" w14:textId="77777777" w:rsidR="00CF0BAA" w:rsidRDefault="00CF0BAA">
      <w:pPr>
        <w:pStyle w:val="Standard"/>
        <w:rPr>
          <w:b/>
          <w:color w:val="00000A"/>
        </w:rPr>
      </w:pPr>
    </w:p>
    <w:p w14:paraId="4FC21FB0" w14:textId="77777777" w:rsidR="00CF0BAA" w:rsidRDefault="0052156E">
      <w:pPr>
        <w:pStyle w:val="Standard"/>
      </w:pPr>
      <w:r>
        <w:rPr>
          <w:b/>
          <w:color w:val="00000A"/>
        </w:rPr>
        <w:t>Hours of work:</w:t>
      </w:r>
      <w:r>
        <w:rPr>
          <w:color w:val="00000A"/>
        </w:rPr>
        <w:t xml:space="preserve"> 37.5 hours including evening, early morning and some weekend work.  </w:t>
      </w:r>
    </w:p>
    <w:p w14:paraId="65468444" w14:textId="77777777" w:rsidR="00CF0BAA" w:rsidRDefault="00CF0BAA">
      <w:pPr>
        <w:pStyle w:val="Standard"/>
        <w:rPr>
          <w:b/>
        </w:rPr>
      </w:pPr>
    </w:p>
    <w:p w14:paraId="5D4D2308" w14:textId="77777777" w:rsidR="00CF0BAA" w:rsidRDefault="0052156E">
      <w:pPr>
        <w:pStyle w:val="Standard"/>
      </w:pPr>
      <w:r>
        <w:rPr>
          <w:b/>
        </w:rPr>
        <w:t>Annual leave:</w:t>
      </w:r>
      <w:r>
        <w:t xml:space="preserve"> 26 days plus Bank Holidays</w:t>
      </w:r>
      <w:r>
        <w:rPr>
          <w:color w:val="FF0000"/>
        </w:rPr>
        <w:t>.</w:t>
      </w:r>
    </w:p>
    <w:p w14:paraId="7345CD2F" w14:textId="77777777" w:rsidR="00CF0BAA" w:rsidRDefault="00CF0BAA">
      <w:pPr>
        <w:pStyle w:val="Standard"/>
        <w:rPr>
          <w:b/>
          <w:color w:val="00000A"/>
        </w:rPr>
      </w:pPr>
    </w:p>
    <w:p w14:paraId="57DD77C3" w14:textId="77777777" w:rsidR="00CF0BAA" w:rsidRDefault="0052156E">
      <w:pPr>
        <w:pStyle w:val="Standard"/>
      </w:pPr>
      <w:r>
        <w:rPr>
          <w:b/>
          <w:color w:val="00000A"/>
        </w:rPr>
        <w:t xml:space="preserve">Salary: </w:t>
      </w:r>
      <w:r>
        <w:t>£20,860</w:t>
      </w:r>
      <w:r>
        <w:rPr>
          <w:color w:val="FF0000"/>
        </w:rPr>
        <w:t xml:space="preserve"> </w:t>
      </w:r>
      <w:r>
        <w:t>FTE</w:t>
      </w:r>
    </w:p>
    <w:p w14:paraId="66485F0F" w14:textId="77777777" w:rsidR="00CF0BAA" w:rsidRDefault="00CF0BAA">
      <w:pPr>
        <w:pStyle w:val="Standard"/>
        <w:rPr>
          <w:rFonts w:ascii="Optima LT Std" w:hAnsi="Optima LT Std"/>
          <w:color w:val="00000A"/>
          <w:sz w:val="28"/>
          <w:szCs w:val="36"/>
        </w:rPr>
      </w:pPr>
    </w:p>
    <w:p w14:paraId="0173BFE2" w14:textId="77777777" w:rsidR="00CF0BAA" w:rsidRDefault="00CF0BAA">
      <w:pPr>
        <w:pStyle w:val="Standard"/>
        <w:rPr>
          <w:rFonts w:ascii="Optima LT Std" w:hAnsi="Optima LT Std"/>
          <w:color w:val="00000A"/>
          <w:sz w:val="28"/>
          <w:szCs w:val="36"/>
        </w:rPr>
      </w:pPr>
    </w:p>
    <w:p w14:paraId="5094F720" w14:textId="77777777" w:rsidR="00CF0BAA" w:rsidRDefault="0052156E">
      <w:pPr>
        <w:pStyle w:val="Standard"/>
        <w:rPr>
          <w:b/>
        </w:rPr>
      </w:pPr>
      <w:r>
        <w:rPr>
          <w:b/>
        </w:rPr>
        <w:t>Other Requirements:</w:t>
      </w:r>
    </w:p>
    <w:p w14:paraId="7DD95F0A" w14:textId="77777777" w:rsidR="00CF0BAA" w:rsidRDefault="00CF0BAA">
      <w:pPr>
        <w:pStyle w:val="Standard"/>
        <w:rPr>
          <w:b/>
        </w:rPr>
      </w:pPr>
    </w:p>
    <w:p w14:paraId="171FF4D4" w14:textId="77777777" w:rsidR="00CF0BAA" w:rsidRDefault="0052156E">
      <w:pPr>
        <w:pStyle w:val="Standard"/>
        <w:numPr>
          <w:ilvl w:val="0"/>
          <w:numId w:val="16"/>
        </w:numPr>
      </w:pPr>
      <w:r>
        <w:t>Due to the nature of the role, it is a General Occupational Requirement that this position be filled by a female. (This role is exempt under the Equality Act 2010 Schedule 9, Part 1.)</w:t>
      </w:r>
    </w:p>
    <w:p w14:paraId="40001599" w14:textId="77777777" w:rsidR="00CF0BAA" w:rsidRDefault="0052156E">
      <w:pPr>
        <w:pStyle w:val="NoSpacing"/>
        <w:numPr>
          <w:ilvl w:val="0"/>
          <w:numId w:val="17"/>
        </w:numPr>
      </w:pPr>
      <w:r>
        <w:t>Enhanced clearance by the Disclosure and Barring Service, for children and vulnerable adults.</w:t>
      </w:r>
    </w:p>
    <w:p w14:paraId="5E496B57" w14:textId="77777777" w:rsidR="00CF0BAA" w:rsidRDefault="0052156E">
      <w:pPr>
        <w:pStyle w:val="NoSpacing"/>
        <w:numPr>
          <w:ilvl w:val="0"/>
          <w:numId w:val="11"/>
        </w:numPr>
      </w:pPr>
      <w:r>
        <w:t>Undertake all mandatory training provided by The Magdalene Group.</w:t>
      </w:r>
    </w:p>
    <w:p w14:paraId="41A7E3DD" w14:textId="77777777" w:rsidR="00CF0BAA" w:rsidRDefault="0052156E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Full UK Driving Licence, business insurance, breakdown cover.</w:t>
      </w:r>
    </w:p>
    <w:p w14:paraId="60DD6768" w14:textId="77777777" w:rsidR="00CF0BAA" w:rsidRDefault="00CF0BAA">
      <w:pPr>
        <w:pStyle w:val="Standard"/>
        <w:rPr>
          <w:b/>
        </w:rPr>
      </w:pPr>
    </w:p>
    <w:p w14:paraId="28D4DD9F" w14:textId="77777777" w:rsidR="00CF0BAA" w:rsidRDefault="00CF0BAA">
      <w:pPr>
        <w:pStyle w:val="Standard"/>
        <w:rPr>
          <w:rFonts w:ascii="Optima LT Std" w:hAnsi="Optima LT Std"/>
          <w:color w:val="00000A"/>
          <w:sz w:val="28"/>
          <w:szCs w:val="36"/>
        </w:rPr>
      </w:pPr>
    </w:p>
    <w:p w14:paraId="0946D244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7CFD2256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161B40D2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2E926A45" w14:textId="77777777" w:rsidR="00CF0BAA" w:rsidRDefault="00CF0BAA">
      <w:pPr>
        <w:pStyle w:val="Standard"/>
        <w:jc w:val="center"/>
        <w:rPr>
          <w:rFonts w:ascii="Optima LT Std" w:hAnsi="Optima LT Std"/>
          <w:b/>
          <w:color w:val="00000A"/>
          <w:sz w:val="28"/>
          <w:szCs w:val="36"/>
        </w:rPr>
      </w:pPr>
    </w:p>
    <w:p w14:paraId="42039276" w14:textId="77777777" w:rsidR="00CF0BAA" w:rsidRDefault="00CF0BAA">
      <w:pPr>
        <w:pStyle w:val="Standard"/>
        <w:rPr>
          <w:b/>
          <w:color w:val="00000A"/>
          <w:sz w:val="10"/>
          <w:szCs w:val="36"/>
        </w:rPr>
      </w:pPr>
    </w:p>
    <w:p w14:paraId="1E1697F4" w14:textId="77777777" w:rsidR="00CF0BAA" w:rsidRDefault="0052156E">
      <w:pPr>
        <w:pStyle w:val="Standard"/>
      </w:pPr>
      <w:r>
        <w:rPr>
          <w:b/>
          <w:color w:val="00000A"/>
          <w:sz w:val="22"/>
          <w:szCs w:val="22"/>
        </w:rPr>
        <w:t xml:space="preserve"> </w:t>
      </w:r>
    </w:p>
    <w:sectPr w:rsidR="00CF0BAA">
      <w:headerReference w:type="default" r:id="rId12"/>
      <w:footerReference w:type="default" r:id="rId13"/>
      <w:pgSz w:w="11906" w:h="16838"/>
      <w:pgMar w:top="992" w:right="1077" w:bottom="1440" w:left="107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B8A8" w14:textId="77777777" w:rsidR="009406EE" w:rsidRDefault="009406EE">
      <w:pPr>
        <w:spacing w:after="0" w:line="240" w:lineRule="auto"/>
      </w:pPr>
      <w:r>
        <w:separator/>
      </w:r>
    </w:p>
  </w:endnote>
  <w:endnote w:type="continuationSeparator" w:id="0">
    <w:p w14:paraId="24825CFF" w14:textId="77777777" w:rsidR="009406EE" w:rsidRDefault="0094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0E52" w14:textId="77777777" w:rsidR="00492D02" w:rsidRDefault="00940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C8B6" w14:textId="77777777" w:rsidR="009406EE" w:rsidRDefault="009406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590872" w14:textId="77777777" w:rsidR="009406EE" w:rsidRDefault="0094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6A81" w14:textId="77777777" w:rsidR="00492D02" w:rsidRDefault="0052156E">
    <w:pPr>
      <w:pStyle w:val="Header"/>
      <w:tabs>
        <w:tab w:val="clear" w:pos="4513"/>
        <w:tab w:val="clear" w:pos="9026"/>
        <w:tab w:val="left" w:pos="8490"/>
      </w:tabs>
    </w:pPr>
    <w:r>
      <w:rPr>
        <w:noProof/>
      </w:rPr>
      <w:drawing>
        <wp:inline distT="0" distB="0" distL="0" distR="0" wp14:anchorId="2F179BBA" wp14:editId="37BDF561">
          <wp:extent cx="647642" cy="647642"/>
          <wp:effectExtent l="0" t="0" r="58" b="58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2" cy="647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D7B56AB" wp14:editId="4FB89C16">
          <wp:extent cx="638278" cy="638278"/>
          <wp:effectExtent l="0" t="0" r="9422" b="9422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278" cy="6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04"/>
    <w:multiLevelType w:val="multilevel"/>
    <w:tmpl w:val="4F30449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E21A3"/>
    <w:multiLevelType w:val="multilevel"/>
    <w:tmpl w:val="3756274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076256"/>
    <w:multiLevelType w:val="multilevel"/>
    <w:tmpl w:val="B344E09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0F0D90"/>
    <w:multiLevelType w:val="multilevel"/>
    <w:tmpl w:val="FD7AFEA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7B3E86"/>
    <w:multiLevelType w:val="multilevel"/>
    <w:tmpl w:val="BEEC137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8D3D9E"/>
    <w:multiLevelType w:val="multilevel"/>
    <w:tmpl w:val="312E0AB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1164F3"/>
    <w:multiLevelType w:val="multilevel"/>
    <w:tmpl w:val="117AB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815B65"/>
    <w:multiLevelType w:val="multilevel"/>
    <w:tmpl w:val="E71827C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4D4D14"/>
    <w:multiLevelType w:val="multilevel"/>
    <w:tmpl w:val="6784B91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EE4B2E"/>
    <w:multiLevelType w:val="multilevel"/>
    <w:tmpl w:val="CE867C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0F56B5"/>
    <w:multiLevelType w:val="multilevel"/>
    <w:tmpl w:val="5A46C6F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45371E"/>
    <w:multiLevelType w:val="multilevel"/>
    <w:tmpl w:val="875C680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AA"/>
    <w:rsid w:val="00036EED"/>
    <w:rsid w:val="001937B9"/>
    <w:rsid w:val="001B189C"/>
    <w:rsid w:val="001B373C"/>
    <w:rsid w:val="0022523E"/>
    <w:rsid w:val="00350B5D"/>
    <w:rsid w:val="0052156E"/>
    <w:rsid w:val="005771B2"/>
    <w:rsid w:val="0060094E"/>
    <w:rsid w:val="006127B3"/>
    <w:rsid w:val="00650DBE"/>
    <w:rsid w:val="00742E44"/>
    <w:rsid w:val="0074378F"/>
    <w:rsid w:val="00784DF1"/>
    <w:rsid w:val="0087572C"/>
    <w:rsid w:val="008F3CD8"/>
    <w:rsid w:val="009406EE"/>
    <w:rsid w:val="009E6E1D"/>
    <w:rsid w:val="00A835FA"/>
    <w:rsid w:val="00B37A5C"/>
    <w:rsid w:val="00C0433F"/>
    <w:rsid w:val="00CA354E"/>
    <w:rsid w:val="00CF0BAA"/>
    <w:rsid w:val="00E4670A"/>
    <w:rsid w:val="00E679E6"/>
    <w:rsid w:val="00E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BBB3"/>
  <w15:docId w15:val="{DF624140-E767-4F30-B7B1-8B3379D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hAnsi="Calibri" w:cs="F"/>
      <w:sz w:val="22"/>
      <w:szCs w:val="22"/>
      <w:lang w:eastAsia="en-GB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7683-DDFD-4E9D-9E85-380C69A65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6395E-7C0F-4E07-9FF6-5E29B836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72371-2626-4054-9126-C959DB13E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Vivienne Dennis</cp:lastModifiedBy>
  <cp:revision>23</cp:revision>
  <cp:lastPrinted>2018-09-28T12:42:00Z</cp:lastPrinted>
  <dcterms:created xsi:type="dcterms:W3CDTF">2018-12-11T15:35:00Z</dcterms:created>
  <dcterms:modified xsi:type="dcterms:W3CDTF">2020-01-13T16:20:00Z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0x01010009268D35B30BF54487CAA61352124C31</vt:lpwstr>
  </property>
</Properties>
</file>